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9700AD" w:rsidRDefault="00004F05" w:rsidP="00004F05">
      <w:pPr>
        <w:jc w:val="center"/>
        <w:rPr>
          <w:b/>
          <w:szCs w:val="22"/>
          <w:lang w:val="en-US"/>
        </w:rPr>
      </w:pPr>
      <w:bookmarkStart w:id="0" w:name="_GoBack"/>
      <w:bookmarkEnd w:id="0"/>
      <w:r w:rsidRPr="009700AD">
        <w:rPr>
          <w:b/>
          <w:szCs w:val="22"/>
          <w:lang w:val="en-US"/>
        </w:rPr>
        <w:t xml:space="preserve">AIR NAVIGATION REPORT FORM (ANRF) </w:t>
      </w:r>
    </w:p>
    <w:p w:rsidR="00004F05" w:rsidRPr="002C424C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Default="00600F28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SAM Regional </w:t>
      </w:r>
      <w:r w:rsidR="007442E0">
        <w:rPr>
          <w:b/>
          <w:szCs w:val="22"/>
          <w:lang w:val="en-US"/>
        </w:rPr>
        <w:t>P</w:t>
      </w:r>
      <w:r w:rsidR="00004F05" w:rsidRPr="004A2CCA">
        <w:rPr>
          <w:b/>
          <w:szCs w:val="22"/>
          <w:lang w:val="en-US"/>
        </w:rPr>
        <w:t>lanning for ASBU Modules</w:t>
      </w:r>
    </w:p>
    <w:p w:rsidR="007442E0" w:rsidRDefault="007442E0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</w:p>
    <w:p w:rsidR="00684BD2" w:rsidRPr="00243CB6" w:rsidRDefault="00684BD2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7442E0" w:rsidTr="007442E0">
        <w:trPr>
          <w:trHeight w:val="70"/>
        </w:trPr>
        <w:tc>
          <w:tcPr>
            <w:tcW w:w="9615" w:type="dxa"/>
            <w:gridSpan w:val="6"/>
          </w:tcPr>
          <w:p w:rsidR="00004F05" w:rsidRPr="007442E0" w:rsidRDefault="00004F05" w:rsidP="007442E0">
            <w:pPr>
              <w:spacing w:before="20" w:after="2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REGIONAL PERFORMANCE OBJECTIVE –</w:t>
            </w:r>
            <w:r w:rsidRPr="007442E0">
              <w:rPr>
                <w:b/>
                <w:bCs/>
                <w:sz w:val="20"/>
                <w:szCs w:val="20"/>
              </w:rPr>
              <w:t xml:space="preserve"> B0-</w:t>
            </w:r>
            <w:r w:rsidR="005371B8" w:rsidRPr="007442E0">
              <w:rPr>
                <w:b/>
                <w:bCs/>
                <w:sz w:val="20"/>
                <w:szCs w:val="20"/>
              </w:rPr>
              <w:t>6</w:t>
            </w:r>
            <w:r w:rsidR="004B5F46" w:rsidRPr="007442E0">
              <w:rPr>
                <w:b/>
                <w:bCs/>
                <w:sz w:val="20"/>
                <w:szCs w:val="20"/>
              </w:rPr>
              <w:t>5</w:t>
            </w:r>
            <w:r w:rsidRPr="007442E0">
              <w:rPr>
                <w:b/>
                <w:bCs/>
                <w:sz w:val="20"/>
                <w:szCs w:val="20"/>
              </w:rPr>
              <w:t xml:space="preserve">: </w:t>
            </w:r>
            <w:r w:rsidR="00623CBF" w:rsidRPr="007442E0">
              <w:rPr>
                <w:b/>
                <w:bCs/>
                <w:sz w:val="20"/>
                <w:szCs w:val="20"/>
              </w:rPr>
              <w:t xml:space="preserve">Optimization of Approach Procedures Including Vertical Guidance </w:t>
            </w:r>
          </w:p>
          <w:p w:rsidR="00004F05" w:rsidRPr="007442E0" w:rsidRDefault="00004F05" w:rsidP="007442E0">
            <w:pPr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7442E0">
              <w:rPr>
                <w:b/>
                <w:bCs/>
                <w:sz w:val="20"/>
                <w:szCs w:val="20"/>
              </w:rPr>
              <w:t xml:space="preserve">Performance Improvement Area </w:t>
            </w:r>
            <w:r w:rsidR="00E0215D" w:rsidRPr="007442E0">
              <w:rPr>
                <w:b/>
                <w:bCs/>
                <w:sz w:val="20"/>
                <w:szCs w:val="20"/>
              </w:rPr>
              <w:t>1</w:t>
            </w:r>
            <w:r w:rsidRPr="007442E0">
              <w:rPr>
                <w:b/>
                <w:bCs/>
                <w:sz w:val="20"/>
                <w:szCs w:val="20"/>
              </w:rPr>
              <w:t>:</w:t>
            </w:r>
            <w:r w:rsidR="00E0215D" w:rsidRPr="007442E0">
              <w:rPr>
                <w:b/>
                <w:bCs/>
                <w:sz w:val="20"/>
                <w:szCs w:val="20"/>
              </w:rPr>
              <w:t xml:space="preserve"> Airport Operations</w:t>
            </w:r>
          </w:p>
        </w:tc>
      </w:tr>
      <w:tr w:rsidR="00004F05" w:rsidRPr="007442E0" w:rsidTr="007442E0">
        <w:trPr>
          <w:trHeight w:val="70"/>
        </w:trPr>
        <w:tc>
          <w:tcPr>
            <w:tcW w:w="9615" w:type="dxa"/>
            <w:gridSpan w:val="6"/>
            <w:vAlign w:val="center"/>
          </w:tcPr>
          <w:p w:rsidR="00004F05" w:rsidRPr="007442E0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ASBU B0-</w:t>
            </w:r>
            <w:r w:rsidR="00673A21" w:rsidRPr="007442E0">
              <w:rPr>
                <w:b/>
                <w:sz w:val="20"/>
                <w:szCs w:val="20"/>
                <w:lang w:val="en-US"/>
              </w:rPr>
              <w:t>65</w:t>
            </w:r>
            <w:r w:rsidRPr="007442E0">
              <w:rPr>
                <w:b/>
                <w:sz w:val="20"/>
                <w:szCs w:val="20"/>
                <w:lang w:val="en-US"/>
              </w:rPr>
              <w:t xml:space="preserve">: Impact on </w:t>
            </w:r>
            <w:r w:rsidR="00673A21" w:rsidRPr="007442E0">
              <w:rPr>
                <w:b/>
                <w:sz w:val="20"/>
                <w:szCs w:val="20"/>
                <w:lang w:val="en-US"/>
              </w:rPr>
              <w:t>Main Key Performance Areas (KPA)</w:t>
            </w:r>
          </w:p>
        </w:tc>
      </w:tr>
      <w:tr w:rsidR="00004F05" w:rsidRPr="007442E0" w:rsidTr="007442E0">
        <w:trPr>
          <w:trHeight w:val="70"/>
        </w:trPr>
        <w:tc>
          <w:tcPr>
            <w:tcW w:w="1811" w:type="dxa"/>
          </w:tcPr>
          <w:p w:rsidR="00004F05" w:rsidRPr="007442E0" w:rsidRDefault="00004F05" w:rsidP="007442E0">
            <w:pPr>
              <w:tabs>
                <w:tab w:val="left" w:pos="2130"/>
              </w:tabs>
              <w:spacing w:before="20" w:after="20"/>
              <w:rPr>
                <w:sz w:val="20"/>
                <w:szCs w:val="20"/>
                <w:lang w:val="en-US"/>
              </w:rPr>
            </w:pPr>
          </w:p>
        </w:tc>
        <w:tc>
          <w:tcPr>
            <w:tcW w:w="1553" w:type="dxa"/>
            <w:vAlign w:val="center"/>
          </w:tcPr>
          <w:p w:rsidR="00004F05" w:rsidRPr="007442E0" w:rsidRDefault="00004F05" w:rsidP="007442E0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1575" w:type="dxa"/>
            <w:vAlign w:val="center"/>
          </w:tcPr>
          <w:p w:rsidR="00004F05" w:rsidRPr="007442E0" w:rsidRDefault="00004F05" w:rsidP="007442E0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Capacity</w:t>
            </w:r>
          </w:p>
        </w:tc>
        <w:tc>
          <w:tcPr>
            <w:tcW w:w="1557" w:type="dxa"/>
            <w:vAlign w:val="center"/>
          </w:tcPr>
          <w:p w:rsidR="00004F05" w:rsidRPr="007442E0" w:rsidRDefault="00004F05" w:rsidP="007442E0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Efficiency</w:t>
            </w:r>
          </w:p>
        </w:tc>
        <w:tc>
          <w:tcPr>
            <w:tcW w:w="1606" w:type="dxa"/>
            <w:vAlign w:val="center"/>
          </w:tcPr>
          <w:p w:rsidR="00004F05" w:rsidRPr="007442E0" w:rsidRDefault="00004F05" w:rsidP="007442E0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Environment</w:t>
            </w:r>
          </w:p>
        </w:tc>
        <w:tc>
          <w:tcPr>
            <w:tcW w:w="1513" w:type="dxa"/>
            <w:vAlign w:val="center"/>
          </w:tcPr>
          <w:p w:rsidR="00004F05" w:rsidRPr="007442E0" w:rsidRDefault="00004F05" w:rsidP="007442E0">
            <w:pPr>
              <w:tabs>
                <w:tab w:val="left" w:pos="2130"/>
              </w:tabs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Safety</w:t>
            </w:r>
          </w:p>
        </w:tc>
      </w:tr>
      <w:tr w:rsidR="00004F05" w:rsidRPr="007442E0" w:rsidTr="007442E0">
        <w:trPr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:rsidR="00004F05" w:rsidRPr="007442E0" w:rsidRDefault="00004F05" w:rsidP="007442E0">
            <w:pPr>
              <w:tabs>
                <w:tab w:val="left" w:pos="2160"/>
              </w:tabs>
              <w:spacing w:before="20" w:after="20"/>
              <w:jc w:val="left"/>
              <w:rPr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:rsidR="00004F05" w:rsidRPr="007442E0" w:rsidRDefault="00623CBF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7442E0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:rsidR="00004F05" w:rsidRPr="007442E0" w:rsidRDefault="00E0215D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7442E0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:rsidR="00004F05" w:rsidRPr="007442E0" w:rsidRDefault="00004F05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7442E0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:rsidR="00004F05" w:rsidRPr="007442E0" w:rsidRDefault="00623CBF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7442E0">
              <w:rPr>
                <w:sz w:val="20"/>
                <w:szCs w:val="20"/>
                <w:lang w:val="en-US"/>
              </w:rPr>
              <w:t>Y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:rsidR="00004F05" w:rsidRPr="007442E0" w:rsidRDefault="00623CBF" w:rsidP="007442E0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7442E0">
              <w:rPr>
                <w:sz w:val="20"/>
                <w:szCs w:val="20"/>
                <w:lang w:val="en-US"/>
              </w:rPr>
              <w:t>Y</w:t>
            </w:r>
          </w:p>
        </w:tc>
      </w:tr>
    </w:tbl>
    <w:p w:rsidR="007442E0" w:rsidRDefault="007442E0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7442E0" w:rsidTr="007442E0">
        <w:trPr>
          <w:trHeight w:val="260"/>
        </w:trPr>
        <w:tc>
          <w:tcPr>
            <w:tcW w:w="9615" w:type="dxa"/>
            <w:gridSpan w:val="2"/>
          </w:tcPr>
          <w:p w:rsidR="00004F05" w:rsidRPr="007442E0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ASBU B0-</w:t>
            </w:r>
            <w:r w:rsidR="00673A21" w:rsidRPr="007442E0">
              <w:rPr>
                <w:b/>
                <w:sz w:val="20"/>
                <w:szCs w:val="20"/>
                <w:lang w:val="en-US"/>
              </w:rPr>
              <w:t>6</w:t>
            </w:r>
            <w:r w:rsidR="004B5F46" w:rsidRPr="007442E0">
              <w:rPr>
                <w:b/>
                <w:sz w:val="20"/>
                <w:szCs w:val="20"/>
                <w:lang w:val="en-US"/>
              </w:rPr>
              <w:t>5</w:t>
            </w:r>
            <w:r w:rsidRPr="007442E0">
              <w:rPr>
                <w:b/>
                <w:sz w:val="20"/>
                <w:szCs w:val="20"/>
                <w:lang w:val="en-US"/>
              </w:rPr>
              <w:t>: Implementation Progress</w:t>
            </w:r>
          </w:p>
        </w:tc>
      </w:tr>
      <w:tr w:rsidR="00004F05" w:rsidRPr="007442E0" w:rsidTr="007442E0">
        <w:trPr>
          <w:trHeight w:val="70"/>
        </w:trPr>
        <w:tc>
          <w:tcPr>
            <w:tcW w:w="5712" w:type="dxa"/>
            <w:vAlign w:val="center"/>
          </w:tcPr>
          <w:p w:rsidR="00004F05" w:rsidRPr="007442E0" w:rsidRDefault="00004F05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 xml:space="preserve">Elements </w:t>
            </w:r>
          </w:p>
        </w:tc>
        <w:tc>
          <w:tcPr>
            <w:tcW w:w="3903" w:type="dxa"/>
          </w:tcPr>
          <w:p w:rsidR="00004F05" w:rsidRPr="007442E0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 xml:space="preserve">Implementation Status </w:t>
            </w:r>
          </w:p>
          <w:p w:rsidR="00004F05" w:rsidRPr="007442E0" w:rsidRDefault="00004F05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(Ground and Air)</w:t>
            </w:r>
          </w:p>
        </w:tc>
      </w:tr>
      <w:tr w:rsidR="00671889" w:rsidRPr="007442E0" w:rsidTr="007442E0">
        <w:trPr>
          <w:trHeight w:val="501"/>
        </w:trPr>
        <w:tc>
          <w:tcPr>
            <w:tcW w:w="5712" w:type="dxa"/>
            <w:vAlign w:val="center"/>
          </w:tcPr>
          <w:p w:rsidR="00671889" w:rsidRPr="007442E0" w:rsidRDefault="00497D0C" w:rsidP="007442E0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442E0">
              <w:rPr>
                <w:rFonts w:eastAsia="+mn-ea"/>
                <w:kern w:val="24"/>
                <w:sz w:val="20"/>
                <w:szCs w:val="20"/>
              </w:rPr>
              <w:t xml:space="preserve">APV with </w:t>
            </w:r>
            <w:proofErr w:type="spellStart"/>
            <w:r w:rsidRPr="007442E0">
              <w:rPr>
                <w:rFonts w:eastAsia="+mn-ea"/>
                <w:kern w:val="24"/>
                <w:sz w:val="20"/>
                <w:szCs w:val="20"/>
              </w:rPr>
              <w:t>Baro</w:t>
            </w:r>
            <w:proofErr w:type="spellEnd"/>
            <w:r w:rsidRPr="007442E0">
              <w:rPr>
                <w:rFonts w:eastAsia="+mn-ea"/>
                <w:kern w:val="24"/>
                <w:sz w:val="20"/>
                <w:szCs w:val="20"/>
              </w:rPr>
              <w:t xml:space="preserve"> VNAV </w:t>
            </w:r>
          </w:p>
        </w:tc>
        <w:tc>
          <w:tcPr>
            <w:tcW w:w="3903" w:type="dxa"/>
            <w:vAlign w:val="center"/>
          </w:tcPr>
          <w:p w:rsidR="00671889" w:rsidRPr="007442E0" w:rsidRDefault="00497D0C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December 2016 </w:t>
            </w:r>
            <w:r w:rsidR="002E244E" w:rsidRPr="007442E0">
              <w:rPr>
                <w:sz w:val="20"/>
                <w:szCs w:val="20"/>
              </w:rPr>
              <w:t xml:space="preserve">–  Service Providers and users </w:t>
            </w:r>
          </w:p>
        </w:tc>
      </w:tr>
      <w:tr w:rsidR="00671889" w:rsidRPr="007442E0" w:rsidTr="007442E0">
        <w:trPr>
          <w:trHeight w:val="501"/>
        </w:trPr>
        <w:tc>
          <w:tcPr>
            <w:tcW w:w="5712" w:type="dxa"/>
            <w:vAlign w:val="center"/>
          </w:tcPr>
          <w:p w:rsidR="00671889" w:rsidRPr="007442E0" w:rsidRDefault="00497D0C" w:rsidP="007442E0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442E0">
              <w:rPr>
                <w:rFonts w:eastAsia="+mn-ea"/>
                <w:kern w:val="24"/>
                <w:sz w:val="20"/>
                <w:szCs w:val="20"/>
              </w:rPr>
              <w:t xml:space="preserve">APV with SBAS </w:t>
            </w:r>
          </w:p>
        </w:tc>
        <w:tc>
          <w:tcPr>
            <w:tcW w:w="3903" w:type="dxa"/>
            <w:vAlign w:val="center"/>
          </w:tcPr>
          <w:p w:rsidR="00671889" w:rsidRPr="007442E0" w:rsidRDefault="002E244E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Not considered in short and medium term </w:t>
            </w:r>
          </w:p>
        </w:tc>
      </w:tr>
      <w:tr w:rsidR="00004F05" w:rsidRPr="007442E0" w:rsidTr="007442E0">
        <w:trPr>
          <w:trHeight w:val="501"/>
        </w:trPr>
        <w:tc>
          <w:tcPr>
            <w:tcW w:w="5712" w:type="dxa"/>
            <w:vAlign w:val="center"/>
          </w:tcPr>
          <w:p w:rsidR="00004F05" w:rsidRPr="007442E0" w:rsidRDefault="00497D0C" w:rsidP="007442E0">
            <w:pPr>
              <w:pStyle w:val="NormalWeb"/>
              <w:numPr>
                <w:ilvl w:val="0"/>
                <w:numId w:val="5"/>
              </w:numPr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442E0">
              <w:rPr>
                <w:rFonts w:eastAsia="+mn-ea"/>
                <w:kern w:val="24"/>
                <w:sz w:val="20"/>
                <w:szCs w:val="20"/>
              </w:rPr>
              <w:t xml:space="preserve">APV with GBAS </w:t>
            </w:r>
          </w:p>
        </w:tc>
        <w:tc>
          <w:tcPr>
            <w:tcW w:w="3903" w:type="dxa"/>
            <w:vAlign w:val="center"/>
          </w:tcPr>
          <w:p w:rsidR="00004F05" w:rsidRPr="007442E0" w:rsidRDefault="002E244E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December 2018-  Service Providers and users </w:t>
            </w:r>
          </w:p>
        </w:tc>
      </w:tr>
    </w:tbl>
    <w:p w:rsidR="007442E0" w:rsidRDefault="007442E0"/>
    <w:tbl>
      <w:tblPr>
        <w:tblW w:w="9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04"/>
        <w:gridCol w:w="1873"/>
        <w:gridCol w:w="1873"/>
        <w:gridCol w:w="1517"/>
        <w:gridCol w:w="1682"/>
      </w:tblGrid>
      <w:tr w:rsidR="00004F05" w:rsidRPr="007442E0" w:rsidTr="00FC1A0C">
        <w:trPr>
          <w:trHeight w:val="125"/>
          <w:tblHeader/>
        </w:trPr>
        <w:tc>
          <w:tcPr>
            <w:tcW w:w="9549" w:type="dxa"/>
            <w:gridSpan w:val="5"/>
          </w:tcPr>
          <w:p w:rsidR="00004F05" w:rsidRPr="007442E0" w:rsidRDefault="00004F05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ASBU B0-</w:t>
            </w:r>
            <w:r w:rsidR="002E244E" w:rsidRPr="007442E0">
              <w:rPr>
                <w:b/>
                <w:sz w:val="20"/>
                <w:szCs w:val="20"/>
                <w:lang w:val="en-US"/>
              </w:rPr>
              <w:t>6</w:t>
            </w:r>
            <w:r w:rsidR="00493499" w:rsidRPr="007442E0">
              <w:rPr>
                <w:b/>
                <w:sz w:val="20"/>
                <w:szCs w:val="20"/>
                <w:lang w:val="en-US"/>
              </w:rPr>
              <w:t>5</w:t>
            </w:r>
            <w:r w:rsidRPr="007442E0">
              <w:rPr>
                <w:b/>
                <w:sz w:val="20"/>
                <w:szCs w:val="20"/>
                <w:lang w:val="en-US"/>
              </w:rPr>
              <w:t>: Implementation Roadblocks/Issues</w:t>
            </w:r>
          </w:p>
        </w:tc>
      </w:tr>
      <w:tr w:rsidR="00004F05" w:rsidRPr="007442E0" w:rsidTr="00FC1A0C">
        <w:trPr>
          <w:trHeight w:val="70"/>
          <w:tblHeader/>
        </w:trPr>
        <w:tc>
          <w:tcPr>
            <w:tcW w:w="2604" w:type="dxa"/>
            <w:vMerge w:val="restart"/>
            <w:vAlign w:val="center"/>
          </w:tcPr>
          <w:p w:rsidR="00004F05" w:rsidRPr="007442E0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Elements</w:t>
            </w:r>
          </w:p>
        </w:tc>
        <w:tc>
          <w:tcPr>
            <w:tcW w:w="6945" w:type="dxa"/>
            <w:gridSpan w:val="4"/>
            <w:vAlign w:val="center"/>
          </w:tcPr>
          <w:p w:rsidR="00004F05" w:rsidRPr="007442E0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Implementation Area</w:t>
            </w:r>
          </w:p>
        </w:tc>
      </w:tr>
      <w:tr w:rsidR="00004F05" w:rsidRPr="007442E0" w:rsidTr="00FC1A0C">
        <w:trPr>
          <w:trHeight w:val="386"/>
          <w:tblHeader/>
        </w:trPr>
        <w:tc>
          <w:tcPr>
            <w:tcW w:w="2604" w:type="dxa"/>
            <w:vMerge/>
            <w:vAlign w:val="center"/>
          </w:tcPr>
          <w:p w:rsidR="00004F05" w:rsidRPr="007442E0" w:rsidRDefault="00004F05" w:rsidP="007442E0">
            <w:pPr>
              <w:spacing w:before="20" w:after="2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73" w:type="dxa"/>
            <w:vAlign w:val="center"/>
          </w:tcPr>
          <w:p w:rsidR="00004F05" w:rsidRPr="007442E0" w:rsidRDefault="00004F05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Ground</w:t>
            </w:r>
            <w:r w:rsidR="007442E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442E0">
              <w:rPr>
                <w:b/>
                <w:sz w:val="20"/>
                <w:szCs w:val="20"/>
                <w:lang w:val="en-US"/>
              </w:rPr>
              <w:t>system Implementation</w:t>
            </w:r>
          </w:p>
        </w:tc>
        <w:tc>
          <w:tcPr>
            <w:tcW w:w="1873" w:type="dxa"/>
            <w:vAlign w:val="center"/>
          </w:tcPr>
          <w:p w:rsidR="00004F05" w:rsidRPr="007442E0" w:rsidRDefault="00004F05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Avionics Implementation</w:t>
            </w:r>
          </w:p>
        </w:tc>
        <w:tc>
          <w:tcPr>
            <w:tcW w:w="1517" w:type="dxa"/>
            <w:vAlign w:val="center"/>
          </w:tcPr>
          <w:p w:rsidR="00004F05" w:rsidRPr="007442E0" w:rsidRDefault="00004F05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Procedures Availability</w:t>
            </w:r>
          </w:p>
        </w:tc>
        <w:tc>
          <w:tcPr>
            <w:tcW w:w="1682" w:type="dxa"/>
            <w:vAlign w:val="center"/>
          </w:tcPr>
          <w:p w:rsidR="00004F05" w:rsidRPr="007442E0" w:rsidRDefault="00004F05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Operational</w:t>
            </w:r>
            <w:r w:rsidR="007442E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7442E0">
              <w:rPr>
                <w:b/>
                <w:sz w:val="20"/>
                <w:szCs w:val="20"/>
                <w:lang w:val="en-US"/>
              </w:rPr>
              <w:t>Approvals</w:t>
            </w:r>
          </w:p>
        </w:tc>
      </w:tr>
      <w:tr w:rsidR="00671889" w:rsidRPr="007442E0" w:rsidTr="007442E0">
        <w:trPr>
          <w:trHeight w:val="116"/>
        </w:trPr>
        <w:tc>
          <w:tcPr>
            <w:tcW w:w="2604" w:type="dxa"/>
            <w:vAlign w:val="center"/>
          </w:tcPr>
          <w:p w:rsidR="00671889" w:rsidRPr="007442E0" w:rsidRDefault="002E244E" w:rsidP="007442E0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442E0">
              <w:rPr>
                <w:rFonts w:eastAsia="+mn-ea"/>
                <w:kern w:val="24"/>
                <w:sz w:val="20"/>
                <w:szCs w:val="20"/>
              </w:rPr>
              <w:t xml:space="preserve">APV with </w:t>
            </w:r>
            <w:proofErr w:type="spellStart"/>
            <w:r w:rsidRPr="007442E0">
              <w:rPr>
                <w:rFonts w:eastAsia="+mn-ea"/>
                <w:kern w:val="24"/>
                <w:sz w:val="20"/>
                <w:szCs w:val="20"/>
              </w:rPr>
              <w:t>Baro</w:t>
            </w:r>
            <w:proofErr w:type="spellEnd"/>
            <w:r w:rsidRPr="007442E0">
              <w:rPr>
                <w:rFonts w:eastAsia="+mn-ea"/>
                <w:kern w:val="24"/>
                <w:sz w:val="20"/>
                <w:szCs w:val="20"/>
              </w:rPr>
              <w:t xml:space="preserve"> VNAV</w:t>
            </w:r>
          </w:p>
        </w:tc>
        <w:tc>
          <w:tcPr>
            <w:tcW w:w="1873" w:type="dxa"/>
            <w:vAlign w:val="center"/>
          </w:tcPr>
          <w:p w:rsidR="00671889" w:rsidRPr="007442E0" w:rsidRDefault="002E244E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rFonts w:asciiTheme="majorBidi" w:hAnsiTheme="majorBidi" w:cstheme="majorBidi"/>
                <w:sz w:val="20"/>
                <w:szCs w:val="20"/>
              </w:rPr>
              <w:t xml:space="preserve">NIL </w:t>
            </w:r>
          </w:p>
        </w:tc>
        <w:tc>
          <w:tcPr>
            <w:tcW w:w="1873" w:type="dxa"/>
            <w:vAlign w:val="center"/>
          </w:tcPr>
          <w:p w:rsidR="00671889" w:rsidRPr="007442E0" w:rsidRDefault="00B7739B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Lack of avionic implementation in general fleet </w:t>
            </w:r>
          </w:p>
        </w:tc>
        <w:tc>
          <w:tcPr>
            <w:tcW w:w="1517" w:type="dxa"/>
            <w:vAlign w:val="center"/>
          </w:tcPr>
          <w:p w:rsidR="00671889" w:rsidRPr="007442E0" w:rsidRDefault="00B7739B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Lack of appropriate training </w:t>
            </w:r>
          </w:p>
        </w:tc>
        <w:tc>
          <w:tcPr>
            <w:tcW w:w="1682" w:type="dxa"/>
            <w:vAlign w:val="center"/>
          </w:tcPr>
          <w:p w:rsidR="00671889" w:rsidRPr="007442E0" w:rsidRDefault="002E244E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>Lack of appropriate training</w:t>
            </w:r>
            <w:r w:rsidR="00B7739B" w:rsidRPr="007442E0">
              <w:rPr>
                <w:sz w:val="20"/>
                <w:szCs w:val="20"/>
              </w:rPr>
              <w:t xml:space="preserve"> </w:t>
            </w:r>
          </w:p>
        </w:tc>
      </w:tr>
      <w:tr w:rsidR="00B7739B" w:rsidRPr="007442E0" w:rsidTr="007442E0">
        <w:trPr>
          <w:trHeight w:val="501"/>
        </w:trPr>
        <w:tc>
          <w:tcPr>
            <w:tcW w:w="2604" w:type="dxa"/>
            <w:vAlign w:val="center"/>
          </w:tcPr>
          <w:p w:rsidR="00B7739B" w:rsidRPr="007442E0" w:rsidRDefault="00B7739B" w:rsidP="007442E0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442E0">
              <w:rPr>
                <w:rFonts w:eastAsia="+mn-ea"/>
                <w:kern w:val="24"/>
                <w:sz w:val="20"/>
                <w:szCs w:val="20"/>
              </w:rPr>
              <w:t>APV with SBAS</w:t>
            </w:r>
          </w:p>
        </w:tc>
        <w:tc>
          <w:tcPr>
            <w:tcW w:w="1873" w:type="dxa"/>
            <w:vAlign w:val="center"/>
          </w:tcPr>
          <w:p w:rsidR="00B7739B" w:rsidRPr="007442E0" w:rsidRDefault="00B7739B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rFonts w:asciiTheme="majorBidi" w:hAnsiTheme="majorBidi" w:cstheme="majorBidi"/>
                <w:sz w:val="20"/>
                <w:szCs w:val="20"/>
              </w:rPr>
              <w:t xml:space="preserve">High cost , </w:t>
            </w:r>
          </w:p>
          <w:p w:rsidR="00B7739B" w:rsidRPr="007442E0" w:rsidRDefault="00B7739B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rFonts w:asciiTheme="majorBidi" w:hAnsiTheme="majorBidi" w:cstheme="majorBidi"/>
                <w:sz w:val="20"/>
                <w:szCs w:val="20"/>
              </w:rPr>
              <w:t xml:space="preserve">Lack of a  </w:t>
            </w:r>
            <w:r w:rsidR="007442E0"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7442E0">
              <w:rPr>
                <w:rFonts w:asciiTheme="majorBidi" w:hAnsiTheme="majorBidi" w:cstheme="majorBidi"/>
                <w:sz w:val="20"/>
                <w:szCs w:val="20"/>
              </w:rPr>
              <w:t>ost/benefit analysis .</w:t>
            </w:r>
          </w:p>
          <w:p w:rsidR="00B7739B" w:rsidRPr="007442E0" w:rsidRDefault="00B7739B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rFonts w:asciiTheme="majorBidi" w:hAnsiTheme="majorBidi" w:cstheme="majorBidi"/>
                <w:sz w:val="20"/>
                <w:szCs w:val="20"/>
              </w:rPr>
              <w:t>Adverse ionosphere</w:t>
            </w:r>
          </w:p>
        </w:tc>
        <w:tc>
          <w:tcPr>
            <w:tcW w:w="1873" w:type="dxa"/>
            <w:vAlign w:val="center"/>
          </w:tcPr>
          <w:p w:rsidR="00B7739B" w:rsidRPr="007442E0" w:rsidRDefault="00B7739B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Lack of avionic implementation on commercial fleet </w:t>
            </w:r>
          </w:p>
        </w:tc>
        <w:tc>
          <w:tcPr>
            <w:tcW w:w="1517" w:type="dxa"/>
            <w:vAlign w:val="center"/>
          </w:tcPr>
          <w:p w:rsidR="00B7739B" w:rsidRPr="007442E0" w:rsidRDefault="00B7739B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Lack of appropriate training </w:t>
            </w:r>
          </w:p>
        </w:tc>
        <w:tc>
          <w:tcPr>
            <w:tcW w:w="1682" w:type="dxa"/>
            <w:vAlign w:val="center"/>
          </w:tcPr>
          <w:p w:rsidR="00B7739B" w:rsidRPr="007442E0" w:rsidRDefault="00B7739B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>High cost for implementation</w:t>
            </w:r>
          </w:p>
          <w:p w:rsidR="00B7739B" w:rsidRPr="007442E0" w:rsidRDefault="00B7739B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Lack of a cost benefit analysis  </w:t>
            </w:r>
          </w:p>
        </w:tc>
      </w:tr>
      <w:tr w:rsidR="00243CB6" w:rsidRPr="007442E0" w:rsidTr="007442E0">
        <w:trPr>
          <w:trHeight w:val="501"/>
        </w:trPr>
        <w:tc>
          <w:tcPr>
            <w:tcW w:w="2604" w:type="dxa"/>
            <w:vAlign w:val="center"/>
          </w:tcPr>
          <w:p w:rsidR="00243CB6" w:rsidRPr="007442E0" w:rsidRDefault="00243CB6" w:rsidP="007442E0">
            <w:pPr>
              <w:pStyle w:val="NormalWeb"/>
              <w:numPr>
                <w:ilvl w:val="0"/>
                <w:numId w:val="7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442E0">
              <w:rPr>
                <w:rFonts w:eastAsia="+mn-ea"/>
                <w:kern w:val="24"/>
                <w:sz w:val="20"/>
                <w:szCs w:val="20"/>
              </w:rPr>
              <w:t>APV with GBAS</w:t>
            </w:r>
          </w:p>
        </w:tc>
        <w:tc>
          <w:tcPr>
            <w:tcW w:w="1873" w:type="dxa"/>
            <w:vAlign w:val="center"/>
          </w:tcPr>
          <w:p w:rsidR="00243CB6" w:rsidRPr="007442E0" w:rsidRDefault="00243CB6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rFonts w:asciiTheme="majorBidi" w:hAnsiTheme="majorBidi" w:cstheme="majorBidi"/>
                <w:sz w:val="20"/>
                <w:szCs w:val="20"/>
              </w:rPr>
              <w:t xml:space="preserve">Lack of cost benefit analysis </w:t>
            </w:r>
          </w:p>
          <w:p w:rsidR="00243CB6" w:rsidRPr="007442E0" w:rsidRDefault="00243CB6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rFonts w:asciiTheme="majorBidi" w:hAnsiTheme="majorBidi" w:cstheme="majorBidi"/>
                <w:sz w:val="20"/>
                <w:szCs w:val="20"/>
              </w:rPr>
              <w:t>Existing of conventional NAVAIDS</w:t>
            </w:r>
          </w:p>
          <w:p w:rsidR="00243CB6" w:rsidRPr="007442E0" w:rsidRDefault="00243CB6" w:rsidP="007442E0">
            <w:pPr>
              <w:spacing w:before="20" w:after="20"/>
              <w:contextualSpacing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rFonts w:asciiTheme="majorBidi" w:hAnsiTheme="majorBidi" w:cstheme="majorBidi"/>
                <w:sz w:val="20"/>
                <w:szCs w:val="20"/>
              </w:rPr>
              <w:t>Adverse ionosphere</w:t>
            </w:r>
          </w:p>
        </w:tc>
        <w:tc>
          <w:tcPr>
            <w:tcW w:w="1873" w:type="dxa"/>
            <w:vAlign w:val="center"/>
          </w:tcPr>
          <w:p w:rsidR="00243CB6" w:rsidRPr="007442E0" w:rsidRDefault="00243CB6" w:rsidP="007442E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>Lack of avionic implementation on commercial  and  general fleet</w:t>
            </w:r>
          </w:p>
        </w:tc>
        <w:tc>
          <w:tcPr>
            <w:tcW w:w="1517" w:type="dxa"/>
          </w:tcPr>
          <w:p w:rsidR="00243CB6" w:rsidRPr="007442E0" w:rsidRDefault="00243CB6" w:rsidP="007442E0">
            <w:pPr>
              <w:spacing w:before="20" w:after="20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Lack of appropriate training </w:t>
            </w:r>
          </w:p>
        </w:tc>
        <w:tc>
          <w:tcPr>
            <w:tcW w:w="1682" w:type="dxa"/>
          </w:tcPr>
          <w:p w:rsidR="00243CB6" w:rsidRPr="007442E0" w:rsidRDefault="00243CB6" w:rsidP="007442E0">
            <w:pPr>
              <w:spacing w:before="20" w:after="20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Lack of appropriate training </w:t>
            </w:r>
          </w:p>
          <w:p w:rsidR="00243CB6" w:rsidRPr="007442E0" w:rsidRDefault="00243CB6" w:rsidP="007442E0">
            <w:pPr>
              <w:spacing w:before="20" w:after="20"/>
              <w:rPr>
                <w:sz w:val="20"/>
                <w:szCs w:val="20"/>
              </w:rPr>
            </w:pPr>
            <w:r w:rsidRPr="007442E0">
              <w:rPr>
                <w:sz w:val="20"/>
                <w:szCs w:val="20"/>
              </w:rPr>
              <w:t xml:space="preserve">Evaluation of a real operational requirement </w:t>
            </w:r>
          </w:p>
        </w:tc>
      </w:tr>
    </w:tbl>
    <w:p w:rsidR="007442E0" w:rsidRDefault="007442E0"/>
    <w:tbl>
      <w:tblPr>
        <w:tblW w:w="9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67"/>
        <w:gridCol w:w="5815"/>
      </w:tblGrid>
      <w:tr w:rsidR="00EC22D0" w:rsidRPr="007442E0" w:rsidTr="00FC1A0C">
        <w:trPr>
          <w:trHeight w:val="70"/>
          <w:tblHeader/>
        </w:trPr>
        <w:tc>
          <w:tcPr>
            <w:tcW w:w="9582" w:type="dxa"/>
            <w:gridSpan w:val="2"/>
            <w:vAlign w:val="center"/>
          </w:tcPr>
          <w:p w:rsidR="00EC22D0" w:rsidRPr="007442E0" w:rsidRDefault="00EC22D0" w:rsidP="00FC1A0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ASBU B0-65: Performance Monitoring and Measurement (Implementation)</w:t>
            </w:r>
          </w:p>
        </w:tc>
      </w:tr>
      <w:tr w:rsidR="00EC22D0" w:rsidRPr="007442E0" w:rsidTr="00FC1A0C">
        <w:trPr>
          <w:trHeight w:val="70"/>
          <w:tblHeader/>
        </w:trPr>
        <w:tc>
          <w:tcPr>
            <w:tcW w:w="3767" w:type="dxa"/>
            <w:vAlign w:val="center"/>
          </w:tcPr>
          <w:p w:rsidR="00EC22D0" w:rsidRPr="007442E0" w:rsidRDefault="00EC22D0" w:rsidP="00FC1A0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Elements</w:t>
            </w:r>
          </w:p>
        </w:tc>
        <w:tc>
          <w:tcPr>
            <w:tcW w:w="5815" w:type="dxa"/>
            <w:vAlign w:val="center"/>
          </w:tcPr>
          <w:p w:rsidR="00EC22D0" w:rsidRPr="007442E0" w:rsidRDefault="00EC22D0" w:rsidP="00FC1A0C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Performance Indicators/Supporting Metrics</w:t>
            </w:r>
          </w:p>
        </w:tc>
      </w:tr>
      <w:tr w:rsidR="00EC22D0" w:rsidRPr="007442E0" w:rsidTr="007442E0">
        <w:trPr>
          <w:trHeight w:val="452"/>
        </w:trPr>
        <w:tc>
          <w:tcPr>
            <w:tcW w:w="3767" w:type="dxa"/>
          </w:tcPr>
          <w:p w:rsidR="00EC22D0" w:rsidRPr="007442E0" w:rsidRDefault="00EC22D0" w:rsidP="00FC1A0C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442E0">
              <w:rPr>
                <w:rFonts w:eastAsia="+mn-ea"/>
                <w:kern w:val="24"/>
                <w:sz w:val="20"/>
                <w:szCs w:val="20"/>
              </w:rPr>
              <w:t xml:space="preserve">APV with </w:t>
            </w:r>
            <w:proofErr w:type="spellStart"/>
            <w:r w:rsidRPr="007442E0">
              <w:rPr>
                <w:rFonts w:eastAsia="+mn-ea"/>
                <w:kern w:val="24"/>
                <w:sz w:val="20"/>
                <w:szCs w:val="20"/>
              </w:rPr>
              <w:t>Baro</w:t>
            </w:r>
            <w:proofErr w:type="spellEnd"/>
            <w:r w:rsidRPr="007442E0">
              <w:rPr>
                <w:rFonts w:eastAsia="+mn-ea"/>
                <w:kern w:val="24"/>
                <w:sz w:val="20"/>
                <w:szCs w:val="20"/>
              </w:rPr>
              <w:t xml:space="preserve"> VNAV</w:t>
            </w:r>
          </w:p>
        </w:tc>
        <w:tc>
          <w:tcPr>
            <w:tcW w:w="5815" w:type="dxa"/>
          </w:tcPr>
          <w:p w:rsidR="00EC22D0" w:rsidRPr="007442E0" w:rsidRDefault="00EC22D0" w:rsidP="00FC1A0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sz w:val="20"/>
                <w:szCs w:val="20"/>
                <w:lang w:val="en-US"/>
              </w:rPr>
              <w:t xml:space="preserve">Indicator: Percentage of international aerodromes having instrument runways  provided  with APV with </w:t>
            </w:r>
            <w:proofErr w:type="spellStart"/>
            <w:r w:rsidRPr="007442E0">
              <w:rPr>
                <w:sz w:val="20"/>
                <w:szCs w:val="20"/>
                <w:lang w:val="en-US"/>
              </w:rPr>
              <w:t>Baro</w:t>
            </w:r>
            <w:proofErr w:type="spellEnd"/>
            <w:r w:rsidRPr="007442E0">
              <w:rPr>
                <w:sz w:val="20"/>
                <w:szCs w:val="20"/>
                <w:lang w:val="en-US"/>
              </w:rPr>
              <w:t xml:space="preserve"> VNAV procedure </w:t>
            </w:r>
            <w:r w:rsidR="00287B73" w:rsidRPr="007442E0">
              <w:rPr>
                <w:sz w:val="20"/>
                <w:szCs w:val="20"/>
                <w:lang w:val="en-US"/>
              </w:rPr>
              <w:t>implemented</w:t>
            </w:r>
          </w:p>
          <w:p w:rsidR="00EC22D0" w:rsidRPr="007442E0" w:rsidRDefault="00EC22D0" w:rsidP="00FC1A0C">
            <w:pPr>
              <w:spacing w:before="20" w:after="20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442E0">
              <w:rPr>
                <w:sz w:val="20"/>
                <w:szCs w:val="20"/>
                <w:lang w:val="en-US"/>
              </w:rPr>
              <w:t xml:space="preserve">Supporting metric: Number of international airport  having approved APV with </w:t>
            </w:r>
            <w:proofErr w:type="spellStart"/>
            <w:r w:rsidRPr="007442E0">
              <w:rPr>
                <w:sz w:val="20"/>
                <w:szCs w:val="20"/>
                <w:lang w:val="en-US"/>
              </w:rPr>
              <w:t>Baro</w:t>
            </w:r>
            <w:proofErr w:type="spellEnd"/>
            <w:r w:rsidRPr="007442E0">
              <w:rPr>
                <w:sz w:val="20"/>
                <w:szCs w:val="20"/>
                <w:lang w:val="en-US"/>
              </w:rPr>
              <w:t xml:space="preserve"> VNAV procedure </w:t>
            </w:r>
            <w:r w:rsidR="00287B73" w:rsidRPr="007442E0">
              <w:rPr>
                <w:sz w:val="20"/>
                <w:szCs w:val="20"/>
                <w:lang w:val="en-US"/>
              </w:rPr>
              <w:t xml:space="preserve">implemented </w:t>
            </w:r>
          </w:p>
        </w:tc>
      </w:tr>
      <w:tr w:rsidR="00EC22D0" w:rsidRPr="007442E0" w:rsidTr="007442E0">
        <w:trPr>
          <w:trHeight w:val="70"/>
        </w:trPr>
        <w:tc>
          <w:tcPr>
            <w:tcW w:w="3767" w:type="dxa"/>
          </w:tcPr>
          <w:p w:rsidR="00EC22D0" w:rsidRPr="007442E0" w:rsidRDefault="00EC22D0" w:rsidP="00FC1A0C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rFonts w:eastAsia="+mn-ea"/>
                <w:kern w:val="24"/>
                <w:sz w:val="20"/>
                <w:szCs w:val="20"/>
              </w:rPr>
            </w:pPr>
            <w:r w:rsidRPr="007442E0">
              <w:rPr>
                <w:rFonts w:eastAsia="+mn-ea"/>
                <w:kern w:val="24"/>
                <w:sz w:val="20"/>
                <w:szCs w:val="20"/>
              </w:rPr>
              <w:t>APV with SBAS</w:t>
            </w:r>
          </w:p>
        </w:tc>
        <w:tc>
          <w:tcPr>
            <w:tcW w:w="5815" w:type="dxa"/>
          </w:tcPr>
          <w:p w:rsidR="00EC22D0" w:rsidRPr="007442E0" w:rsidRDefault="00EC22D0" w:rsidP="00FC1A0C">
            <w:pPr>
              <w:keepNext/>
              <w:keepLines/>
              <w:spacing w:before="20" w:after="20"/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</w:pPr>
            <w:r w:rsidRPr="007442E0">
              <w:rPr>
                <w:rFonts w:eastAsia="SimSun"/>
                <w:iCs/>
                <w:color w:val="000000"/>
                <w:kern w:val="24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EC22D0" w:rsidRPr="007442E0" w:rsidTr="00FC1A0C">
        <w:trPr>
          <w:cantSplit/>
          <w:trHeight w:val="70"/>
        </w:trPr>
        <w:tc>
          <w:tcPr>
            <w:tcW w:w="3767" w:type="dxa"/>
          </w:tcPr>
          <w:p w:rsidR="00EC22D0" w:rsidRPr="007442E0" w:rsidRDefault="00EC22D0" w:rsidP="00FC1A0C">
            <w:pPr>
              <w:pStyle w:val="NormalWeb"/>
              <w:numPr>
                <w:ilvl w:val="0"/>
                <w:numId w:val="8"/>
              </w:numPr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442E0">
              <w:rPr>
                <w:rFonts w:eastAsia="+mn-ea"/>
                <w:kern w:val="24"/>
                <w:sz w:val="20"/>
                <w:szCs w:val="20"/>
              </w:rPr>
              <w:lastRenderedPageBreak/>
              <w:t>APV with GBAS</w:t>
            </w:r>
          </w:p>
        </w:tc>
        <w:tc>
          <w:tcPr>
            <w:tcW w:w="5815" w:type="dxa"/>
          </w:tcPr>
          <w:p w:rsidR="00EC22D0" w:rsidRPr="007442E0" w:rsidRDefault="00EC22D0" w:rsidP="00FC1A0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sz w:val="20"/>
                <w:szCs w:val="20"/>
                <w:lang w:val="en-US"/>
              </w:rPr>
              <w:t>Indicator: Percentage of international aerodromes having instrument runways  provided  with</w:t>
            </w:r>
            <w:r w:rsidR="00287B73" w:rsidRPr="007442E0">
              <w:rPr>
                <w:sz w:val="20"/>
                <w:szCs w:val="20"/>
                <w:lang w:val="en-US"/>
              </w:rPr>
              <w:t xml:space="preserve"> APV </w:t>
            </w:r>
            <w:r w:rsidRPr="007442E0">
              <w:rPr>
                <w:sz w:val="20"/>
                <w:szCs w:val="20"/>
                <w:lang w:val="en-US"/>
              </w:rPr>
              <w:t xml:space="preserve"> GBAS procedure </w:t>
            </w:r>
            <w:r w:rsidR="00287B73" w:rsidRPr="007442E0">
              <w:rPr>
                <w:sz w:val="20"/>
                <w:szCs w:val="20"/>
                <w:lang w:val="en-US"/>
              </w:rPr>
              <w:t xml:space="preserve">implemented </w:t>
            </w:r>
          </w:p>
          <w:p w:rsidR="00EC22D0" w:rsidRPr="007442E0" w:rsidRDefault="00EC22D0" w:rsidP="00FC1A0C">
            <w:pPr>
              <w:spacing w:before="20" w:after="2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7442E0">
              <w:rPr>
                <w:sz w:val="20"/>
                <w:szCs w:val="20"/>
                <w:lang w:val="en-US"/>
              </w:rPr>
              <w:t xml:space="preserve">Supporting metric: Number of international airport having APV </w:t>
            </w:r>
            <w:r w:rsidR="00287B73" w:rsidRPr="007442E0">
              <w:rPr>
                <w:sz w:val="20"/>
                <w:szCs w:val="20"/>
                <w:lang w:val="en-US"/>
              </w:rPr>
              <w:t>GBAS procedure implemented.</w:t>
            </w:r>
          </w:p>
        </w:tc>
      </w:tr>
    </w:tbl>
    <w:p w:rsidR="007442E0" w:rsidRDefault="007442E0"/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67"/>
        <w:gridCol w:w="5848"/>
      </w:tblGrid>
      <w:tr w:rsidR="00EC22D0" w:rsidRPr="007442E0" w:rsidTr="007442E0">
        <w:trPr>
          <w:trHeight w:val="70"/>
        </w:trPr>
        <w:tc>
          <w:tcPr>
            <w:tcW w:w="9615" w:type="dxa"/>
            <w:gridSpan w:val="2"/>
          </w:tcPr>
          <w:p w:rsidR="00EC22D0" w:rsidRPr="007442E0" w:rsidRDefault="00EC22D0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 xml:space="preserve">ASBU B0-65: Performance Monitoring and Measurement (Benefits) </w:t>
            </w:r>
          </w:p>
        </w:tc>
      </w:tr>
      <w:tr w:rsidR="00EC22D0" w:rsidRPr="007442E0" w:rsidTr="007442E0">
        <w:trPr>
          <w:trHeight w:val="70"/>
        </w:trPr>
        <w:tc>
          <w:tcPr>
            <w:tcW w:w="3767" w:type="dxa"/>
          </w:tcPr>
          <w:p w:rsidR="00EC22D0" w:rsidRPr="007442E0" w:rsidRDefault="00EC22D0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Key Performance Areas</w:t>
            </w:r>
          </w:p>
        </w:tc>
        <w:tc>
          <w:tcPr>
            <w:tcW w:w="5848" w:type="dxa"/>
          </w:tcPr>
          <w:p w:rsidR="00EC22D0" w:rsidRPr="007442E0" w:rsidRDefault="00EC22D0" w:rsidP="007442E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442E0">
              <w:rPr>
                <w:b/>
                <w:sz w:val="20"/>
                <w:szCs w:val="20"/>
                <w:lang w:val="en-US"/>
              </w:rPr>
              <w:t>Performance Metrics</w:t>
            </w:r>
          </w:p>
        </w:tc>
      </w:tr>
      <w:tr w:rsidR="00EC22D0" w:rsidRPr="007442E0" w:rsidTr="007442E0">
        <w:trPr>
          <w:trHeight w:val="303"/>
        </w:trPr>
        <w:tc>
          <w:tcPr>
            <w:tcW w:w="3767" w:type="dxa"/>
          </w:tcPr>
          <w:p w:rsidR="00EC22D0" w:rsidRPr="007442E0" w:rsidRDefault="00EC22D0" w:rsidP="007442E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442E0">
              <w:rPr>
                <w:bCs/>
                <w:sz w:val="20"/>
                <w:szCs w:val="20"/>
                <w:lang w:val="en-US"/>
              </w:rPr>
              <w:t>Access &amp; Equity</w:t>
            </w:r>
          </w:p>
        </w:tc>
        <w:tc>
          <w:tcPr>
            <w:tcW w:w="5848" w:type="dxa"/>
          </w:tcPr>
          <w:p w:rsidR="00EC22D0" w:rsidRPr="007442E0" w:rsidRDefault="00287B73" w:rsidP="007442E0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rFonts w:asciiTheme="majorBidi" w:hAnsiTheme="majorBidi" w:cstheme="majorBidi"/>
                <w:sz w:val="20"/>
                <w:szCs w:val="20"/>
              </w:rPr>
              <w:t>Increased  aerodrome accessibility</w:t>
            </w:r>
          </w:p>
        </w:tc>
      </w:tr>
      <w:tr w:rsidR="00EC22D0" w:rsidRPr="007442E0" w:rsidTr="007442E0">
        <w:trPr>
          <w:trHeight w:val="303"/>
        </w:trPr>
        <w:tc>
          <w:tcPr>
            <w:tcW w:w="3767" w:type="dxa"/>
          </w:tcPr>
          <w:p w:rsidR="00EC22D0" w:rsidRPr="007442E0" w:rsidRDefault="00EC22D0" w:rsidP="007442E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442E0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48" w:type="dxa"/>
          </w:tcPr>
          <w:p w:rsidR="00EC22D0" w:rsidRPr="007442E0" w:rsidRDefault="00287B73" w:rsidP="007442E0">
            <w:pPr>
              <w:keepNext/>
              <w:keepLines/>
              <w:autoSpaceDE/>
              <w:autoSpaceDN/>
              <w:adjustRightInd/>
              <w:spacing w:before="20" w:after="20"/>
              <w:jc w:val="left"/>
              <w:rPr>
                <w:rFonts w:asciiTheme="majorBidi" w:eastAsiaTheme="minorEastAsia" w:hAnsiTheme="majorBidi" w:cstheme="majorBidi"/>
                <w:sz w:val="20"/>
                <w:szCs w:val="20"/>
                <w:lang w:val="en-CA" w:eastAsia="zh-CN"/>
              </w:rPr>
            </w:pPr>
            <w:r w:rsidRPr="007442E0">
              <w:rPr>
                <w:rFonts w:asciiTheme="majorBidi" w:eastAsiaTheme="minorEastAsia" w:hAnsiTheme="majorBidi" w:cstheme="majorBidi"/>
                <w:sz w:val="20"/>
                <w:szCs w:val="20"/>
                <w:lang w:val="en-CA" w:eastAsia="zh-CN"/>
              </w:rPr>
              <w:t xml:space="preserve">Increased runway capacity </w:t>
            </w:r>
          </w:p>
        </w:tc>
      </w:tr>
      <w:tr w:rsidR="00EC22D0" w:rsidRPr="007442E0" w:rsidTr="007442E0">
        <w:trPr>
          <w:trHeight w:val="303"/>
        </w:trPr>
        <w:tc>
          <w:tcPr>
            <w:tcW w:w="3767" w:type="dxa"/>
          </w:tcPr>
          <w:p w:rsidR="00EC22D0" w:rsidRPr="007442E0" w:rsidRDefault="00EC22D0" w:rsidP="007442E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442E0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48" w:type="dxa"/>
          </w:tcPr>
          <w:p w:rsidR="00EC22D0" w:rsidRPr="007442E0" w:rsidRDefault="00287B73" w:rsidP="007442E0">
            <w:pPr>
              <w:keepNext/>
              <w:keepLines/>
              <w:autoSpaceDE/>
              <w:autoSpaceDN/>
              <w:adjustRightInd/>
              <w:spacing w:before="20" w:after="20"/>
              <w:jc w:val="left"/>
              <w:rPr>
                <w:rFonts w:asciiTheme="majorBidi" w:eastAsiaTheme="minorEastAsia" w:hAnsiTheme="majorBidi" w:cstheme="majorBidi"/>
                <w:sz w:val="20"/>
                <w:szCs w:val="20"/>
                <w:lang w:val="en-CA" w:eastAsia="zh-CN"/>
              </w:rPr>
            </w:pPr>
            <w:r w:rsidRPr="007442E0">
              <w:rPr>
                <w:rFonts w:asciiTheme="majorBidi" w:eastAsiaTheme="minorEastAsia" w:hAnsiTheme="majorBidi" w:cstheme="majorBidi"/>
                <w:sz w:val="20"/>
                <w:szCs w:val="20"/>
                <w:lang w:val="en-CA" w:eastAsia="zh-CN"/>
              </w:rPr>
              <w:t>Reduced fuel burn due to lower minima, fewer diversions, cancellations, delays</w:t>
            </w:r>
          </w:p>
        </w:tc>
      </w:tr>
      <w:tr w:rsidR="00EC22D0" w:rsidRPr="007442E0" w:rsidTr="007442E0">
        <w:trPr>
          <w:trHeight w:val="303"/>
        </w:trPr>
        <w:tc>
          <w:tcPr>
            <w:tcW w:w="3767" w:type="dxa"/>
          </w:tcPr>
          <w:p w:rsidR="00EC22D0" w:rsidRPr="007442E0" w:rsidRDefault="00EC22D0" w:rsidP="007442E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442E0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48" w:type="dxa"/>
          </w:tcPr>
          <w:p w:rsidR="00EC22D0" w:rsidRPr="007442E0" w:rsidRDefault="00287B73" w:rsidP="007442E0">
            <w:pPr>
              <w:keepNext/>
              <w:keepLines/>
              <w:spacing w:before="20" w:after="20"/>
              <w:rPr>
                <w:rFonts w:asciiTheme="majorBidi" w:hAnsiTheme="majorBidi" w:cstheme="majorBidi"/>
                <w:sz w:val="20"/>
                <w:szCs w:val="20"/>
              </w:rPr>
            </w:pPr>
            <w:r w:rsidRPr="007442E0">
              <w:rPr>
                <w:rFonts w:asciiTheme="majorBidi" w:hAnsiTheme="majorBidi" w:cstheme="majorBidi"/>
                <w:sz w:val="20"/>
                <w:szCs w:val="20"/>
              </w:rPr>
              <w:t>Reduced emissions due to reduced fuel burn</w:t>
            </w:r>
          </w:p>
        </w:tc>
      </w:tr>
      <w:tr w:rsidR="00EC22D0" w:rsidRPr="007442E0" w:rsidTr="007442E0">
        <w:trPr>
          <w:trHeight w:val="303"/>
        </w:trPr>
        <w:tc>
          <w:tcPr>
            <w:tcW w:w="3767" w:type="dxa"/>
          </w:tcPr>
          <w:p w:rsidR="00EC22D0" w:rsidRPr="007442E0" w:rsidRDefault="00EC22D0" w:rsidP="007442E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442E0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48" w:type="dxa"/>
          </w:tcPr>
          <w:p w:rsidR="00EC22D0" w:rsidRPr="007442E0" w:rsidRDefault="00287B73" w:rsidP="007442E0">
            <w:pPr>
              <w:keepNext/>
              <w:keepLines/>
              <w:autoSpaceDE/>
              <w:autoSpaceDN/>
              <w:adjustRightInd/>
              <w:spacing w:before="20" w:after="20"/>
              <w:jc w:val="left"/>
              <w:rPr>
                <w:rFonts w:asciiTheme="majorBidi" w:eastAsiaTheme="minorEastAsia" w:hAnsiTheme="majorBidi" w:cstheme="majorBidi"/>
                <w:sz w:val="20"/>
                <w:szCs w:val="20"/>
                <w:lang w:val="en-CA" w:eastAsia="zh-CN"/>
              </w:rPr>
            </w:pPr>
            <w:r w:rsidRPr="007442E0">
              <w:rPr>
                <w:rFonts w:asciiTheme="majorBidi" w:eastAsiaTheme="minorEastAsia" w:hAnsiTheme="majorBidi" w:cstheme="majorBidi"/>
                <w:sz w:val="20"/>
                <w:szCs w:val="20"/>
                <w:lang w:val="en-CA" w:eastAsia="zh-CN"/>
              </w:rPr>
              <w:t>Increased safety through stabilized approach paths.</w:t>
            </w:r>
          </w:p>
        </w:tc>
      </w:tr>
    </w:tbl>
    <w:p w:rsidR="00004F05" w:rsidRPr="004A2CCA" w:rsidRDefault="00EC22D0" w:rsidP="00004F05">
      <w:pPr>
        <w:spacing w:after="200" w:line="276" w:lineRule="auto"/>
        <w:jc w:val="left"/>
        <w:rPr>
          <w:szCs w:val="22"/>
          <w:lang w:val="en-US"/>
        </w:rPr>
      </w:pPr>
      <w:r>
        <w:rPr>
          <w:szCs w:val="22"/>
          <w:lang w:val="en-US"/>
        </w:rPr>
        <w:t xml:space="preserve"> </w:t>
      </w:r>
    </w:p>
    <w:sectPr w:rsidR="00004F05" w:rsidRPr="004A2CCA" w:rsidSect="00BE194D">
      <w:headerReference w:type="even" r:id="rId8"/>
      <w:headerReference w:type="default" r:id="rId9"/>
      <w:pgSz w:w="12240" w:h="15840" w:code="1"/>
      <w:pgMar w:top="1440" w:right="1440" w:bottom="1440" w:left="1440" w:header="720" w:footer="720" w:gutter="0"/>
      <w:pgNumType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241" w:rsidRDefault="00210241">
      <w:r>
        <w:separator/>
      </w:r>
    </w:p>
  </w:endnote>
  <w:endnote w:type="continuationSeparator" w:id="0">
    <w:p w:rsidR="00210241" w:rsidRDefault="0021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241" w:rsidRDefault="00210241">
      <w:r>
        <w:separator/>
      </w:r>
    </w:p>
  </w:footnote>
  <w:footnote w:type="continuationSeparator" w:id="0">
    <w:p w:rsidR="00210241" w:rsidRDefault="0021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745" w:rsidRDefault="00456710" w:rsidP="00DA52C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04F05" w:rsidRPr="005945C7">
      <w:rPr>
        <w:rStyle w:val="PageNumber"/>
        <w:szCs w:val="22"/>
      </w:rPr>
      <w:instrText>PAGE</w:instrText>
    </w:r>
    <w:r w:rsidR="00004F05"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004F05">
      <w:rPr>
        <w:rStyle w:val="PageNumber"/>
        <w:noProof/>
      </w:rPr>
      <w:t>- 8 -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521745" w:rsidTr="000D4EAC">
      <w:tc>
        <w:tcPr>
          <w:tcW w:w="0" w:type="auto"/>
        </w:tcPr>
        <w:p w:rsidR="00521745" w:rsidRPr="000D4EAC" w:rsidRDefault="00BE194D" w:rsidP="000D4EAC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521745" w:rsidRPr="000D4EAC" w:rsidRDefault="00BE194D" w:rsidP="000D4EAC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521745" w:rsidRPr="005945C7" w:rsidRDefault="00BE194D" w:rsidP="00D02F31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FC1A0C" w:rsidRDefault="00FC1A0C" w:rsidP="00FC1A0C">
        <w:pPr>
          <w:pStyle w:val="Header"/>
          <w:jc w:val="center"/>
        </w:pPr>
        <w:r>
          <w:t>- E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94D">
          <w:rPr>
            <w:noProof/>
          </w:rPr>
          <w:t>6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313205C4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56360"/>
    <w:multiLevelType w:val="hybridMultilevel"/>
    <w:tmpl w:val="DBA865E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C14A1"/>
    <w:multiLevelType w:val="hybridMultilevel"/>
    <w:tmpl w:val="EC922CEE"/>
    <w:lvl w:ilvl="0" w:tplc="F45ABA26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3D75D6"/>
    <w:multiLevelType w:val="hybridMultilevel"/>
    <w:tmpl w:val="A24CAEC8"/>
    <w:lvl w:ilvl="0" w:tplc="73FE4BE2">
      <w:start w:val="1"/>
      <w:numFmt w:val="decimal"/>
      <w:lvlText w:val="%1."/>
      <w:lvlJc w:val="left"/>
      <w:pPr>
        <w:ind w:left="720" w:hanging="360"/>
      </w:pPr>
      <w:rPr>
        <w:rFonts w:eastAsia="+mn-ea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93A40"/>
    <w:multiLevelType w:val="hybridMultilevel"/>
    <w:tmpl w:val="C4F4726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36917"/>
    <w:rsid w:val="00065BDB"/>
    <w:rsid w:val="000A0820"/>
    <w:rsid w:val="001254FD"/>
    <w:rsid w:val="0018190C"/>
    <w:rsid w:val="001E36C1"/>
    <w:rsid w:val="001F7CD3"/>
    <w:rsid w:val="00210241"/>
    <w:rsid w:val="002143CC"/>
    <w:rsid w:val="00243CB6"/>
    <w:rsid w:val="00266B1C"/>
    <w:rsid w:val="00287B73"/>
    <w:rsid w:val="002D149D"/>
    <w:rsid w:val="002E244E"/>
    <w:rsid w:val="00314FB7"/>
    <w:rsid w:val="00342DC5"/>
    <w:rsid w:val="00414B50"/>
    <w:rsid w:val="00456710"/>
    <w:rsid w:val="00461F62"/>
    <w:rsid w:val="00493499"/>
    <w:rsid w:val="00497D0C"/>
    <w:rsid w:val="004B5F46"/>
    <w:rsid w:val="00513F58"/>
    <w:rsid w:val="0053544F"/>
    <w:rsid w:val="005371B8"/>
    <w:rsid w:val="00555E6F"/>
    <w:rsid w:val="00585FF5"/>
    <w:rsid w:val="005E7EF7"/>
    <w:rsid w:val="00600F28"/>
    <w:rsid w:val="00623CBF"/>
    <w:rsid w:val="00630F48"/>
    <w:rsid w:val="006469B5"/>
    <w:rsid w:val="00663F15"/>
    <w:rsid w:val="00671889"/>
    <w:rsid w:val="00673A21"/>
    <w:rsid w:val="00684BD2"/>
    <w:rsid w:val="0069040C"/>
    <w:rsid w:val="006C1FFF"/>
    <w:rsid w:val="00725719"/>
    <w:rsid w:val="007442E0"/>
    <w:rsid w:val="00865B84"/>
    <w:rsid w:val="008844CA"/>
    <w:rsid w:val="008A7C5D"/>
    <w:rsid w:val="008B442D"/>
    <w:rsid w:val="008E41FD"/>
    <w:rsid w:val="009110CA"/>
    <w:rsid w:val="00913E22"/>
    <w:rsid w:val="009F668B"/>
    <w:rsid w:val="00A045C8"/>
    <w:rsid w:val="00A85F86"/>
    <w:rsid w:val="00AF6DAA"/>
    <w:rsid w:val="00B019D6"/>
    <w:rsid w:val="00B7739B"/>
    <w:rsid w:val="00BA28D3"/>
    <w:rsid w:val="00BB1134"/>
    <w:rsid w:val="00BE194D"/>
    <w:rsid w:val="00C34052"/>
    <w:rsid w:val="00C75751"/>
    <w:rsid w:val="00D01CA5"/>
    <w:rsid w:val="00D1531C"/>
    <w:rsid w:val="00D35416"/>
    <w:rsid w:val="00E0215D"/>
    <w:rsid w:val="00E41247"/>
    <w:rsid w:val="00EC22D0"/>
    <w:rsid w:val="00F77A37"/>
    <w:rsid w:val="00FA4CDE"/>
    <w:rsid w:val="00FC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99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8</cp:revision>
  <dcterms:created xsi:type="dcterms:W3CDTF">2013-04-30T16:26:00Z</dcterms:created>
  <dcterms:modified xsi:type="dcterms:W3CDTF">2013-05-02T15:12:00Z</dcterms:modified>
</cp:coreProperties>
</file>